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5" w:rsidRDefault="008B5435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  <w:rPr>
          <w:rFonts w:cs="Times New Roman"/>
        </w:rPr>
      </w:pPr>
    </w:p>
    <w:p w:rsidR="008B5435" w:rsidRPr="00677EC1" w:rsidRDefault="008B5435" w:rsidP="00AB7278">
      <w:pPr>
        <w:jc w:val="center"/>
        <w:outlineLvl w:val="0"/>
        <w:rPr>
          <w:color w:val="000000"/>
          <w:sz w:val="28"/>
          <w:szCs w:val="28"/>
        </w:rPr>
      </w:pPr>
      <w:r w:rsidRPr="00677EC1">
        <w:rPr>
          <w:color w:val="000000"/>
          <w:sz w:val="28"/>
          <w:szCs w:val="28"/>
        </w:rPr>
        <w:t>LEISTUNGSERKLÄRUNG</w:t>
      </w:r>
    </w:p>
    <w:p w:rsidR="008B5435" w:rsidRPr="009B3B5C" w:rsidRDefault="008B5435" w:rsidP="00AB7278">
      <w:pPr>
        <w:jc w:val="center"/>
        <w:rPr>
          <w:rFonts w:cs="Times New Roman"/>
          <w:color w:val="000000"/>
        </w:rPr>
      </w:pPr>
      <w:r w:rsidRPr="009B3B5C">
        <w:rPr>
          <w:color w:val="000000"/>
        </w:rPr>
        <w:t>Nr. 0</w:t>
      </w:r>
      <w:r>
        <w:rPr>
          <w:color w:val="000000"/>
        </w:rPr>
        <w:t>01</w:t>
      </w:r>
      <w:r w:rsidRPr="009B3B5C">
        <w:rPr>
          <w:color w:val="000000"/>
        </w:rPr>
        <w:t>/201</w:t>
      </w:r>
      <w:r>
        <w:rPr>
          <w:color w:val="000000"/>
        </w:rPr>
        <w:t>5</w:t>
      </w:r>
    </w:p>
    <w:p w:rsidR="008B5435" w:rsidRPr="002D4AEA" w:rsidRDefault="008B5435" w:rsidP="00AB7278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hanging="720"/>
        <w:rPr>
          <w:color w:val="000000"/>
          <w:sz w:val="18"/>
          <w:szCs w:val="18"/>
        </w:rPr>
      </w:pPr>
      <w:r w:rsidRPr="002D4AEA">
        <w:rPr>
          <w:color w:val="000000"/>
          <w:sz w:val="18"/>
          <w:szCs w:val="18"/>
        </w:rPr>
        <w:t>Eindeutiger Kenncode des Produkttyps:</w:t>
      </w:r>
    </w:p>
    <w:p w:rsidR="008B5435" w:rsidRDefault="008B5435" w:rsidP="00AB7278">
      <w:pPr>
        <w:spacing w:after="120"/>
        <w:ind w:left="426" w:hanging="426"/>
        <w:rPr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GK 0/32</w:t>
      </w:r>
      <w:bookmarkStart w:id="0" w:name="_GoBack"/>
      <w:bookmarkEnd w:id="0"/>
      <w:r>
        <w:rPr>
          <w:color w:val="000000"/>
          <w:sz w:val="18"/>
          <w:szCs w:val="18"/>
        </w:rPr>
        <w:t xml:space="preserve"> Bruch aus postglazialem Terrassenschotter</w:t>
      </w:r>
    </w:p>
    <w:p w:rsidR="008B5435" w:rsidRPr="003704A3" w:rsidRDefault="008B5435" w:rsidP="00AB7278">
      <w:pPr>
        <w:spacing w:after="120"/>
        <w:ind w:left="426" w:hanging="426"/>
        <w:rPr>
          <w:rFonts w:cs="Times New Roman"/>
          <w:color w:val="000000"/>
          <w:sz w:val="18"/>
          <w:szCs w:val="18"/>
        </w:rPr>
      </w:pPr>
    </w:p>
    <w:p w:rsidR="008B5435" w:rsidRPr="003704A3" w:rsidRDefault="008B5435" w:rsidP="00AB7278">
      <w:pPr>
        <w:tabs>
          <w:tab w:val="left" w:pos="426"/>
        </w:tabs>
        <w:spacing w:after="120"/>
        <w:ind w:left="426" w:hanging="426"/>
        <w:rPr>
          <w:color w:val="000000"/>
          <w:sz w:val="18"/>
          <w:szCs w:val="18"/>
        </w:rPr>
      </w:pPr>
      <w:r w:rsidRPr="003704A3">
        <w:rPr>
          <w:color w:val="000000"/>
          <w:sz w:val="18"/>
          <w:szCs w:val="18"/>
        </w:rPr>
        <w:t>2.</w:t>
      </w:r>
      <w:r w:rsidRPr="003704A3">
        <w:rPr>
          <w:color w:val="000000"/>
          <w:sz w:val="18"/>
          <w:szCs w:val="18"/>
        </w:rPr>
        <w:tab/>
        <w:t>Verwendungszweck</w:t>
      </w:r>
      <w:r>
        <w:rPr>
          <w:color w:val="000000"/>
          <w:sz w:val="18"/>
          <w:szCs w:val="18"/>
        </w:rPr>
        <w:t>(e)</w:t>
      </w:r>
      <w:r w:rsidRPr="003704A3">
        <w:rPr>
          <w:color w:val="000000"/>
          <w:sz w:val="18"/>
          <w:szCs w:val="18"/>
        </w:rPr>
        <w:t>:</w:t>
      </w:r>
    </w:p>
    <w:p w:rsidR="008B5435" w:rsidRDefault="008B5435" w:rsidP="00AB7278">
      <w:pPr>
        <w:tabs>
          <w:tab w:val="left" w:pos="426"/>
        </w:tabs>
        <w:spacing w:after="120"/>
        <w:ind w:left="426" w:hanging="426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Gesteinskörnung</w:t>
      </w:r>
      <w:r w:rsidRPr="000059BA">
        <w:rPr>
          <w:color w:val="000000"/>
          <w:sz w:val="18"/>
          <w:szCs w:val="18"/>
        </w:rPr>
        <w:t xml:space="preserve"> für ungebundene und hydraulisch gebundene Gemische für den Ingenieur- und Straßenbau gemäß EN 13242, Verwendungsklasse </w:t>
      </w:r>
      <w:r>
        <w:rPr>
          <w:color w:val="000000"/>
          <w:sz w:val="18"/>
          <w:szCs w:val="18"/>
        </w:rPr>
        <w:t>U1-U10</w:t>
      </w:r>
      <w:r w:rsidRPr="000059BA"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gemäß RVS 08.15.01:2010</w:t>
      </w:r>
    </w:p>
    <w:p w:rsidR="008B5435" w:rsidRPr="003704A3" w:rsidRDefault="008B5435" w:rsidP="00AB7278">
      <w:pPr>
        <w:tabs>
          <w:tab w:val="left" w:pos="426"/>
        </w:tabs>
        <w:spacing w:after="120"/>
        <w:ind w:left="426" w:hanging="426"/>
        <w:rPr>
          <w:rFonts w:cs="Times New Roman"/>
          <w:color w:val="000000"/>
          <w:sz w:val="18"/>
          <w:szCs w:val="18"/>
        </w:rPr>
      </w:pPr>
    </w:p>
    <w:p w:rsidR="008B5435" w:rsidRPr="003704A3" w:rsidRDefault="008B5435" w:rsidP="00AB7278">
      <w:pPr>
        <w:tabs>
          <w:tab w:val="left" w:pos="426"/>
        </w:tabs>
        <w:spacing w:after="120"/>
        <w:ind w:left="426" w:hanging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Pr="003704A3">
        <w:rPr>
          <w:color w:val="000000"/>
          <w:sz w:val="18"/>
          <w:szCs w:val="18"/>
        </w:rPr>
        <w:t>.</w:t>
      </w:r>
      <w:r w:rsidRPr="003704A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Herstellers</w:t>
      </w:r>
      <w:r w:rsidRPr="003704A3">
        <w:rPr>
          <w:color w:val="000000"/>
          <w:sz w:val="18"/>
          <w:szCs w:val="18"/>
        </w:rPr>
        <w:t xml:space="preserve">: </w:t>
      </w:r>
    </w:p>
    <w:p w:rsidR="008B5435" w:rsidRPr="002F2220" w:rsidRDefault="008B5435" w:rsidP="00AB7278">
      <w:pPr>
        <w:tabs>
          <w:tab w:val="left" w:pos="426"/>
        </w:tabs>
        <w:spacing w:after="120"/>
        <w:ind w:left="28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Kieswerk Andelsbuch, Bühel 658, 6866 Andeslbuch</w:t>
      </w:r>
    </w:p>
    <w:p w:rsidR="008B5435" w:rsidRDefault="008B5435" w:rsidP="00AB7278">
      <w:pPr>
        <w:tabs>
          <w:tab w:val="left" w:pos="426"/>
        </w:tabs>
        <w:spacing w:after="120"/>
        <w:ind w:left="28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Produktionsstätte: Kieswerk Andelsbuch, Bühel 658, 6866 Andeslbuch</w:t>
      </w:r>
    </w:p>
    <w:p w:rsidR="008B5435" w:rsidRPr="003704A3" w:rsidRDefault="008B5435" w:rsidP="00AB7278">
      <w:pPr>
        <w:tabs>
          <w:tab w:val="left" w:pos="426"/>
        </w:tabs>
        <w:spacing w:after="120"/>
        <w:ind w:left="284"/>
        <w:rPr>
          <w:rFonts w:cs="Times New Roman"/>
          <w:color w:val="000000"/>
          <w:sz w:val="18"/>
          <w:szCs w:val="18"/>
        </w:rPr>
      </w:pPr>
    </w:p>
    <w:p w:rsidR="008B5435" w:rsidRPr="003704A3" w:rsidRDefault="008B5435" w:rsidP="00AB7278">
      <w:pPr>
        <w:tabs>
          <w:tab w:val="left" w:pos="426"/>
        </w:tabs>
        <w:spacing w:after="120"/>
        <w:ind w:left="426" w:hanging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Pr="003704A3">
        <w:rPr>
          <w:color w:val="000000"/>
          <w:sz w:val="18"/>
          <w:szCs w:val="18"/>
        </w:rPr>
        <w:t>.</w:t>
      </w:r>
      <w:r w:rsidRPr="003704A3">
        <w:rPr>
          <w:color w:val="000000"/>
          <w:sz w:val="18"/>
          <w:szCs w:val="18"/>
        </w:rPr>
        <w:tab/>
        <w:t>System</w:t>
      </w:r>
      <w:r>
        <w:rPr>
          <w:color w:val="000000"/>
          <w:sz w:val="18"/>
          <w:szCs w:val="18"/>
        </w:rPr>
        <w:t>(e)</w:t>
      </w:r>
      <w:r w:rsidRPr="003704A3">
        <w:rPr>
          <w:color w:val="000000"/>
          <w:sz w:val="18"/>
          <w:szCs w:val="18"/>
        </w:rPr>
        <w:t xml:space="preserve"> zur Bewertung und Überprü</w:t>
      </w:r>
      <w:r>
        <w:rPr>
          <w:color w:val="000000"/>
          <w:sz w:val="18"/>
          <w:szCs w:val="18"/>
        </w:rPr>
        <w:t>fung der Leistungsbeständigkeit</w:t>
      </w:r>
      <w:r w:rsidRPr="003704A3">
        <w:rPr>
          <w:color w:val="000000"/>
          <w:sz w:val="18"/>
          <w:szCs w:val="18"/>
        </w:rPr>
        <w:t xml:space="preserve">: </w:t>
      </w:r>
    </w:p>
    <w:p w:rsidR="008B5435" w:rsidRDefault="008B5435" w:rsidP="00AB7278">
      <w:pPr>
        <w:tabs>
          <w:tab w:val="left" w:pos="426"/>
        </w:tabs>
        <w:spacing w:after="120"/>
        <w:ind w:left="426" w:hanging="426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ab/>
      </w:r>
      <w:r w:rsidRPr="003704A3">
        <w:rPr>
          <w:color w:val="000000"/>
          <w:sz w:val="18"/>
          <w:szCs w:val="18"/>
        </w:rPr>
        <w:t>System 2+</w:t>
      </w:r>
    </w:p>
    <w:p w:rsidR="008B5435" w:rsidRPr="003704A3" w:rsidRDefault="008B5435" w:rsidP="00AB7278">
      <w:pPr>
        <w:tabs>
          <w:tab w:val="left" w:pos="426"/>
        </w:tabs>
        <w:spacing w:after="120"/>
        <w:ind w:left="426" w:hanging="426"/>
        <w:rPr>
          <w:rFonts w:cs="Times New Roman"/>
          <w:color w:val="000000"/>
          <w:sz w:val="18"/>
          <w:szCs w:val="18"/>
        </w:rPr>
      </w:pPr>
    </w:p>
    <w:p w:rsidR="008B5435" w:rsidRDefault="008B5435" w:rsidP="00AB7278">
      <w:pPr>
        <w:tabs>
          <w:tab w:val="left" w:pos="426"/>
        </w:tabs>
        <w:spacing w:after="120"/>
        <w:ind w:left="426" w:hanging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</w:t>
      </w:r>
      <w:r>
        <w:rPr>
          <w:color w:val="000000"/>
          <w:sz w:val="18"/>
          <w:szCs w:val="18"/>
        </w:rPr>
        <w:tab/>
        <w:t>Harmonisierte</w:t>
      </w:r>
      <w:r w:rsidRPr="003704A3">
        <w:rPr>
          <w:color w:val="000000"/>
          <w:sz w:val="18"/>
          <w:szCs w:val="18"/>
        </w:rPr>
        <w:t xml:space="preserve"> Norm: </w:t>
      </w:r>
      <w:r>
        <w:rPr>
          <w:color w:val="000000"/>
          <w:sz w:val="18"/>
          <w:szCs w:val="18"/>
        </w:rPr>
        <w:t>EN 13242:2007</w:t>
      </w:r>
    </w:p>
    <w:p w:rsidR="008B5435" w:rsidRDefault="008B5435" w:rsidP="00AB7278">
      <w:pPr>
        <w:tabs>
          <w:tab w:val="left" w:pos="426"/>
        </w:tabs>
        <w:spacing w:after="120"/>
        <w:ind w:left="426" w:hanging="426"/>
        <w:rPr>
          <w:rFonts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Notifizierte Stelle(n): </w:t>
      </w:r>
      <w:r w:rsidRPr="003704A3">
        <w:rPr>
          <w:color w:val="000000"/>
          <w:sz w:val="18"/>
          <w:szCs w:val="18"/>
        </w:rPr>
        <w:t xml:space="preserve">Austrian Standards plus </w:t>
      </w:r>
      <w:r>
        <w:rPr>
          <w:color w:val="000000"/>
          <w:sz w:val="18"/>
          <w:szCs w:val="18"/>
        </w:rPr>
        <w:t>GmbH</w:t>
      </w:r>
      <w:r w:rsidRPr="003704A3">
        <w:rPr>
          <w:color w:val="000000"/>
          <w:sz w:val="18"/>
          <w:szCs w:val="18"/>
        </w:rPr>
        <w:t>, Nr. 0988</w:t>
      </w:r>
      <w:r>
        <w:rPr>
          <w:color w:val="000000"/>
          <w:sz w:val="18"/>
          <w:szCs w:val="18"/>
        </w:rPr>
        <w:t>-CPR-0263</w:t>
      </w:r>
    </w:p>
    <w:p w:rsidR="008B5435" w:rsidRPr="003704A3" w:rsidRDefault="008B5435" w:rsidP="00AB7278">
      <w:pPr>
        <w:tabs>
          <w:tab w:val="left" w:pos="426"/>
        </w:tabs>
        <w:spacing w:after="120"/>
        <w:ind w:left="426" w:hanging="426"/>
        <w:rPr>
          <w:rFonts w:cs="Times New Roman"/>
          <w:color w:val="000000"/>
          <w:sz w:val="18"/>
          <w:szCs w:val="18"/>
        </w:rPr>
      </w:pPr>
    </w:p>
    <w:p w:rsidR="008B5435" w:rsidRPr="006F23C9" w:rsidRDefault="008B5435" w:rsidP="00AB7278">
      <w:pPr>
        <w:pStyle w:val="ListParagraph"/>
        <w:numPr>
          <w:ilvl w:val="0"/>
          <w:numId w:val="3"/>
        </w:numPr>
        <w:spacing w:before="200" w:after="200" w:line="240" w:lineRule="auto"/>
        <w:ind w:left="426" w:hanging="426"/>
        <w:rPr>
          <w:color w:val="000000"/>
          <w:sz w:val="18"/>
          <w:szCs w:val="18"/>
        </w:rPr>
      </w:pPr>
      <w:r w:rsidRPr="006F23C9">
        <w:rPr>
          <w:color w:val="000000"/>
          <w:sz w:val="18"/>
          <w:szCs w:val="18"/>
        </w:rPr>
        <w:t>Erklärte Leistung: Siehe Beilage 1</w:t>
      </w:r>
    </w:p>
    <w:p w:rsidR="008B5435" w:rsidRDefault="008B5435" w:rsidP="00AB7278">
      <w:pPr>
        <w:spacing w:after="120"/>
        <w:ind w:left="426" w:hanging="426"/>
        <w:rPr>
          <w:rFonts w:cs="Times New Roman"/>
          <w:sz w:val="18"/>
          <w:szCs w:val="18"/>
        </w:rPr>
      </w:pPr>
      <w:r w:rsidRPr="003704A3">
        <w:rPr>
          <w:rFonts w:cs="Times New Roman"/>
          <w:sz w:val="18"/>
          <w:szCs w:val="18"/>
        </w:rPr>
        <w:tab/>
      </w:r>
    </w:p>
    <w:p w:rsidR="008B5435" w:rsidRPr="003704A3" w:rsidRDefault="008B5435" w:rsidP="00AB7278">
      <w:pPr>
        <w:spacing w:after="120"/>
        <w:rPr>
          <w:rFonts w:cs="Times New Roman"/>
          <w:sz w:val="18"/>
          <w:szCs w:val="18"/>
        </w:rPr>
      </w:pPr>
      <w:r w:rsidRPr="003704A3">
        <w:rPr>
          <w:sz w:val="18"/>
          <w:szCs w:val="18"/>
        </w:rPr>
        <w:t xml:space="preserve">Die Leistung des </w:t>
      </w:r>
      <w:r>
        <w:rPr>
          <w:sz w:val="18"/>
          <w:szCs w:val="18"/>
        </w:rPr>
        <w:t xml:space="preserve">vorstehenden </w:t>
      </w:r>
      <w:r w:rsidRPr="003704A3">
        <w:rPr>
          <w:sz w:val="18"/>
          <w:szCs w:val="18"/>
        </w:rPr>
        <w:t>Produkts entspricht der erklärten Leistung</w:t>
      </w:r>
      <w:r>
        <w:rPr>
          <w:sz w:val="18"/>
          <w:szCs w:val="18"/>
        </w:rPr>
        <w:t>/ den erklärten Leistungen. Für die</w:t>
      </w:r>
      <w:r w:rsidRPr="003704A3">
        <w:rPr>
          <w:sz w:val="18"/>
          <w:szCs w:val="18"/>
        </w:rPr>
        <w:t xml:space="preserve"> </w:t>
      </w:r>
      <w:r>
        <w:rPr>
          <w:sz w:val="18"/>
          <w:szCs w:val="18"/>
        </w:rPr>
        <w:t>Herstellung der Leistungserklärung im Einklang mit der Verordnung (EU) Nr. 305/2011 ist allein der oben genannte Hersteller verantwortlich.</w:t>
      </w:r>
    </w:p>
    <w:p w:rsidR="008B5435" w:rsidRDefault="008B5435" w:rsidP="00AB7278">
      <w:pPr>
        <w:spacing w:after="120"/>
        <w:rPr>
          <w:rFonts w:cs="Times New Roman"/>
          <w:sz w:val="18"/>
          <w:szCs w:val="18"/>
        </w:rPr>
      </w:pPr>
    </w:p>
    <w:p w:rsidR="008B5435" w:rsidRPr="003704A3" w:rsidRDefault="008B5435" w:rsidP="00AB7278">
      <w:pPr>
        <w:spacing w:after="120"/>
        <w:rPr>
          <w:sz w:val="18"/>
          <w:szCs w:val="18"/>
        </w:rPr>
      </w:pPr>
      <w:r w:rsidRPr="003704A3">
        <w:rPr>
          <w:sz w:val="18"/>
          <w:szCs w:val="18"/>
        </w:rPr>
        <w:t>Unterzeichnet für den Hersteller und im Namen des Herstellers von:</w:t>
      </w:r>
    </w:p>
    <w:p w:rsidR="008B5435" w:rsidRPr="003704A3" w:rsidRDefault="008B5435" w:rsidP="00AB7278">
      <w:pPr>
        <w:spacing w:after="120"/>
        <w:ind w:left="284"/>
        <w:rPr>
          <w:rFonts w:cs="Times New Roman"/>
          <w:sz w:val="18"/>
          <w:szCs w:val="18"/>
        </w:rPr>
      </w:pPr>
    </w:p>
    <w:p w:rsidR="008B5435" w:rsidRDefault="008B5435" w:rsidP="00AB7278">
      <w:pPr>
        <w:spacing w:after="120"/>
        <w:ind w:left="284"/>
        <w:rPr>
          <w:rFonts w:cs="Times New Roman"/>
          <w:sz w:val="18"/>
          <w:szCs w:val="18"/>
        </w:rPr>
      </w:pPr>
    </w:p>
    <w:p w:rsidR="008B5435" w:rsidRPr="003704A3" w:rsidRDefault="008B5435" w:rsidP="00AB7278">
      <w:pPr>
        <w:spacing w:after="120"/>
        <w:ind w:left="284"/>
        <w:rPr>
          <w:rFonts w:cs="Times New Roman"/>
          <w:sz w:val="18"/>
          <w:szCs w:val="18"/>
        </w:rPr>
      </w:pPr>
    </w:p>
    <w:p w:rsidR="008B5435" w:rsidRPr="00A516F5" w:rsidRDefault="008B5435" w:rsidP="00AB7278">
      <w:pPr>
        <w:spacing w:after="120"/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Moosbrugger Helmut</w:t>
      </w:r>
      <w:r w:rsidRPr="00A516F5">
        <w:rPr>
          <w:sz w:val="18"/>
          <w:szCs w:val="18"/>
        </w:rPr>
        <w:t>, WPK- Beauftragter</w:t>
      </w:r>
    </w:p>
    <w:p w:rsidR="008B5435" w:rsidRPr="003704A3" w:rsidRDefault="008B5435" w:rsidP="00AB7278">
      <w:pPr>
        <w:spacing w:after="120"/>
        <w:ind w:left="284"/>
        <w:jc w:val="center"/>
        <w:rPr>
          <w:sz w:val="18"/>
          <w:szCs w:val="18"/>
        </w:rPr>
      </w:pPr>
      <w:r w:rsidRPr="003704A3">
        <w:rPr>
          <w:sz w:val="18"/>
          <w:szCs w:val="18"/>
        </w:rPr>
        <w:t xml:space="preserve"> (Name und Funktion)</w:t>
      </w:r>
    </w:p>
    <w:p w:rsidR="008B5435" w:rsidRDefault="008B5435" w:rsidP="00AB7278">
      <w:pPr>
        <w:spacing w:after="120"/>
        <w:ind w:left="284"/>
        <w:jc w:val="center"/>
        <w:rPr>
          <w:rFonts w:cs="Times New Roman"/>
          <w:sz w:val="18"/>
          <w:szCs w:val="18"/>
        </w:rPr>
      </w:pPr>
    </w:p>
    <w:p w:rsidR="008B5435" w:rsidRDefault="008B5435" w:rsidP="00AB7278">
      <w:pPr>
        <w:spacing w:after="120"/>
        <w:ind w:left="284"/>
        <w:jc w:val="center"/>
        <w:rPr>
          <w:rFonts w:cs="Times New Roman"/>
          <w:sz w:val="18"/>
          <w:szCs w:val="18"/>
        </w:rPr>
      </w:pPr>
    </w:p>
    <w:p w:rsidR="008B5435" w:rsidRPr="003704A3" w:rsidRDefault="008B5435" w:rsidP="00AB7278">
      <w:pPr>
        <w:spacing w:after="120"/>
        <w:ind w:left="284"/>
        <w:jc w:val="center"/>
        <w:rPr>
          <w:rFonts w:cs="Times New Roman"/>
          <w:sz w:val="18"/>
          <w:szCs w:val="18"/>
        </w:rPr>
      </w:pPr>
    </w:p>
    <w:p w:rsidR="008B5435" w:rsidRPr="003704A3" w:rsidRDefault="008B5435" w:rsidP="00AB7278">
      <w:pPr>
        <w:spacing w:after="120"/>
        <w:ind w:left="284" w:firstLine="283"/>
        <w:jc w:val="center"/>
        <w:rPr>
          <w:sz w:val="18"/>
          <w:szCs w:val="18"/>
        </w:rPr>
      </w:pPr>
      <w:r>
        <w:rPr>
          <w:sz w:val="18"/>
          <w:szCs w:val="18"/>
        </w:rPr>
        <w:t>Andelsbuch, 27.10</w:t>
      </w:r>
      <w:r w:rsidRPr="00A516F5">
        <w:rPr>
          <w:sz w:val="18"/>
          <w:szCs w:val="18"/>
        </w:rPr>
        <w:t>.2015</w:t>
      </w:r>
      <w:r w:rsidRPr="00A516F5">
        <w:rPr>
          <w:sz w:val="18"/>
          <w:szCs w:val="18"/>
        </w:rPr>
        <w:tab/>
      </w:r>
      <w:r w:rsidRPr="003704A3">
        <w:rPr>
          <w:rFonts w:cs="Times New Roman"/>
          <w:sz w:val="18"/>
          <w:szCs w:val="18"/>
        </w:rPr>
        <w:tab/>
      </w:r>
      <w:r w:rsidRPr="003704A3">
        <w:rPr>
          <w:rFonts w:cs="Times New Roman"/>
          <w:sz w:val="18"/>
          <w:szCs w:val="18"/>
        </w:rPr>
        <w:tab/>
      </w:r>
      <w:r w:rsidRPr="003704A3">
        <w:rPr>
          <w:sz w:val="18"/>
          <w:szCs w:val="18"/>
        </w:rPr>
        <w:t>...................................................................</w:t>
      </w:r>
    </w:p>
    <w:tbl>
      <w:tblPr>
        <w:tblW w:w="0" w:type="auto"/>
        <w:jc w:val="center"/>
        <w:tblLook w:val="00A0"/>
      </w:tblPr>
      <w:tblGrid>
        <w:gridCol w:w="4798"/>
        <w:gridCol w:w="4773"/>
      </w:tblGrid>
      <w:tr w:rsidR="008B5435" w:rsidRPr="003704A3">
        <w:trPr>
          <w:jc w:val="center"/>
        </w:trPr>
        <w:tc>
          <w:tcPr>
            <w:tcW w:w="4855" w:type="dxa"/>
          </w:tcPr>
          <w:p w:rsidR="008B5435" w:rsidRPr="003704A3" w:rsidRDefault="008B5435" w:rsidP="00935F17">
            <w:pPr>
              <w:spacing w:after="120"/>
              <w:jc w:val="center"/>
              <w:rPr>
                <w:sz w:val="18"/>
                <w:szCs w:val="18"/>
              </w:rPr>
            </w:pPr>
            <w:r w:rsidRPr="003704A3">
              <w:rPr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:rsidR="008B5435" w:rsidRPr="003704A3" w:rsidRDefault="008B5435" w:rsidP="00935F17">
            <w:pPr>
              <w:spacing w:after="120"/>
              <w:jc w:val="center"/>
              <w:rPr>
                <w:sz w:val="18"/>
                <w:szCs w:val="18"/>
              </w:rPr>
            </w:pPr>
            <w:r w:rsidRPr="003704A3">
              <w:rPr>
                <w:sz w:val="18"/>
                <w:szCs w:val="18"/>
              </w:rPr>
              <w:t>(Unterschrift)</w:t>
            </w:r>
          </w:p>
        </w:tc>
      </w:tr>
    </w:tbl>
    <w:p w:rsidR="008B5435" w:rsidRPr="00E36554" w:rsidRDefault="008B5435" w:rsidP="00000A86">
      <w:pPr>
        <w:tabs>
          <w:tab w:val="left" w:pos="284"/>
        </w:tabs>
        <w:spacing w:after="120"/>
        <w:ind w:left="284" w:hanging="284"/>
        <w:rPr>
          <w:rFonts w:cs="Times New Roman"/>
        </w:rPr>
      </w:pPr>
    </w:p>
    <w:p w:rsidR="008B5435" w:rsidRPr="009B3B5C" w:rsidRDefault="008B5435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rFonts w:cs="Times New Roman"/>
          <w:color w:val="000000"/>
        </w:rPr>
      </w:pPr>
      <w:r>
        <w:rPr>
          <w:rFonts w:cs="Times New Roman"/>
          <w:color w:val="0070C0"/>
          <w:sz w:val="18"/>
          <w:szCs w:val="18"/>
        </w:rPr>
        <w:br w:type="page"/>
      </w:r>
      <w:r w:rsidRPr="009B3B5C">
        <w:rPr>
          <w:color w:val="000000"/>
          <w:sz w:val="18"/>
          <w:szCs w:val="18"/>
        </w:rPr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rFonts w:cs="Times New Roman"/>
          <w:color w:val="000000"/>
        </w:rPr>
        <w:tab/>
      </w:r>
      <w:r>
        <w:rPr>
          <w:color w:val="000000"/>
        </w:rPr>
        <w:t>Beilage 1 zu Nr. 001/2015</w:t>
      </w:r>
    </w:p>
    <w:tbl>
      <w:tblPr>
        <w:tblW w:w="9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774"/>
        <w:gridCol w:w="69"/>
        <w:gridCol w:w="1741"/>
        <w:gridCol w:w="2043"/>
      </w:tblGrid>
      <w:tr w:rsidR="008B5435" w:rsidRPr="009B3B5C">
        <w:trPr>
          <w:trHeight w:val="278"/>
          <w:tblHeader/>
        </w:trPr>
        <w:tc>
          <w:tcPr>
            <w:tcW w:w="4361" w:type="dxa"/>
            <w:vMerge w:val="restart"/>
            <w:vAlign w:val="center"/>
          </w:tcPr>
          <w:p w:rsidR="008B5435" w:rsidRPr="003A61C0" w:rsidRDefault="008B5435" w:rsidP="009B3B5C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1C0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3584" w:type="dxa"/>
            <w:gridSpan w:val="3"/>
            <w:vAlign w:val="center"/>
          </w:tcPr>
          <w:p w:rsidR="008B5435" w:rsidRPr="003A61C0" w:rsidRDefault="008B5435" w:rsidP="009B3B5C">
            <w:pPr>
              <w:spacing w:before="60" w:after="60"/>
              <w:ind w:lef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1C0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2043" w:type="dxa"/>
            <w:vMerge w:val="restart"/>
            <w:vAlign w:val="center"/>
          </w:tcPr>
          <w:p w:rsidR="008B5435" w:rsidRPr="003A61C0" w:rsidRDefault="008B5435" w:rsidP="009B3B5C">
            <w:pPr>
              <w:spacing w:before="60" w:after="60"/>
              <w:ind w:lef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1C0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</w:tr>
      <w:tr w:rsidR="008B5435" w:rsidRPr="009B3B5C">
        <w:trPr>
          <w:trHeight w:val="277"/>
          <w:tblHeader/>
        </w:trPr>
        <w:tc>
          <w:tcPr>
            <w:tcW w:w="4361" w:type="dxa"/>
            <w:vMerge/>
            <w:vAlign w:val="center"/>
          </w:tcPr>
          <w:p w:rsidR="008B5435" w:rsidRPr="003A61C0" w:rsidRDefault="008B5435" w:rsidP="009B3B5C">
            <w:pPr>
              <w:spacing w:before="60" w:after="6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435" w:rsidRPr="003A61C0" w:rsidRDefault="008B5435" w:rsidP="009B3B5C">
            <w:pPr>
              <w:spacing w:before="60" w:after="60"/>
              <w:ind w:left="3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0/32</w:t>
            </w:r>
          </w:p>
        </w:tc>
        <w:tc>
          <w:tcPr>
            <w:tcW w:w="1741" w:type="dxa"/>
            <w:vAlign w:val="center"/>
          </w:tcPr>
          <w:p w:rsidR="008B5435" w:rsidRPr="003A61C0" w:rsidRDefault="008B5435" w:rsidP="009B3B5C">
            <w:pPr>
              <w:spacing w:before="60" w:after="60"/>
              <w:ind w:left="3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8B5435" w:rsidRPr="003A61C0" w:rsidRDefault="008B5435" w:rsidP="009B3B5C">
            <w:pPr>
              <w:spacing w:before="60" w:after="60"/>
              <w:ind w:left="3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5435" w:rsidRPr="009F4064">
        <w:trPr>
          <w:trHeight w:val="1220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Kornform, -größe und Rohdichte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4.2 Korngruppe 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4.3 Korngrößenverteilung 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4.6.1 Plattigkeitskennzahl und Kornformkennzahl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4.6.3 Kantigkeit von feinen Gesteinskörnungen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5.4.1 Rohdichte</w:t>
            </w:r>
          </w:p>
        </w:tc>
        <w:tc>
          <w:tcPr>
            <w:tcW w:w="1843" w:type="dxa"/>
            <w:gridSpan w:val="2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0/40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3A61C0">
              <w:rPr>
                <w:i/>
                <w:iCs/>
                <w:sz w:val="14"/>
                <w:szCs w:val="14"/>
              </w:rPr>
              <w:t>G</w:t>
            </w:r>
            <w:r w:rsidRPr="003A61C0">
              <w:rPr>
                <w:sz w:val="14"/>
                <w:szCs w:val="14"/>
                <w:vertAlign w:val="subscript"/>
              </w:rPr>
              <w:t>A</w:t>
            </w:r>
            <w:r>
              <w:rPr>
                <w:sz w:val="14"/>
                <w:szCs w:val="14"/>
              </w:rPr>
              <w:t>85</w:t>
            </w:r>
          </w:p>
          <w:p w:rsidR="008B5435" w:rsidRPr="004133F9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  <w:vertAlign w:val="subscript"/>
              </w:rPr>
            </w:pPr>
            <w:r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40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C90/30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r>
              <w:rPr>
                <w:sz w:val="16"/>
                <w:szCs w:val="16"/>
              </w:rPr>
              <w:t>2,68 – 2,74</w:t>
            </w:r>
            <w:r w:rsidRPr="00677FAC">
              <w:rPr>
                <w:sz w:val="16"/>
                <w:szCs w:val="16"/>
              </w:rPr>
              <w:t xml:space="preserve"> Mg/m³</w:t>
            </w:r>
          </w:p>
        </w:tc>
        <w:tc>
          <w:tcPr>
            <w:tcW w:w="1741" w:type="dxa"/>
          </w:tcPr>
          <w:p w:rsidR="008B5435" w:rsidRPr="003A61C0" w:rsidRDefault="008B5435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CA1E69" w:rsidRDefault="008B5435" w:rsidP="00CA1E69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</w:p>
        </w:tc>
        <w:tc>
          <w:tcPr>
            <w:tcW w:w="2043" w:type="dxa"/>
            <w:vMerge w:val="restart"/>
            <w:vAlign w:val="center"/>
          </w:tcPr>
          <w:p w:rsidR="008B5435" w:rsidRPr="003A61C0" w:rsidRDefault="008B5435" w:rsidP="009B3B5C">
            <w:pPr>
              <w:spacing w:line="240" w:lineRule="exact"/>
              <w:jc w:val="left"/>
              <w:rPr>
                <w:rFonts w:cs="Times New Roman"/>
                <w:sz w:val="14"/>
                <w:szCs w:val="14"/>
              </w:rPr>
            </w:pPr>
            <w:r w:rsidRPr="003A61C0">
              <w:rPr>
                <w:sz w:val="14"/>
                <w:szCs w:val="14"/>
                <w:lang w:val="de-AT" w:eastAsia="en-US"/>
              </w:rPr>
              <w:t>EN 13242:20</w:t>
            </w:r>
            <w:r>
              <w:rPr>
                <w:sz w:val="14"/>
                <w:szCs w:val="14"/>
                <w:lang w:val="de-AT" w:eastAsia="en-US"/>
              </w:rPr>
              <w:t>07</w:t>
            </w:r>
          </w:p>
        </w:tc>
      </w:tr>
      <w:tr w:rsidR="008B5435" w:rsidRPr="009F4064">
        <w:trPr>
          <w:trHeight w:val="337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Reinheit 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4.4 Gehalt an Feinanteilen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4.5 Qualität der Feinanteile</w:t>
            </w:r>
          </w:p>
        </w:tc>
        <w:tc>
          <w:tcPr>
            <w:tcW w:w="1843" w:type="dxa"/>
            <w:gridSpan w:val="2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8B5435" w:rsidRPr="004133F9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  <w:vertAlign w:val="subscript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  <w:vertAlign w:val="subscript"/>
              </w:rPr>
              <w:t>5</w:t>
            </w:r>
          </w:p>
          <w:p w:rsidR="008B5435" w:rsidRPr="003A61C0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bestanden</w:t>
            </w:r>
            <w:r w:rsidRPr="003A61C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41" w:type="dxa"/>
          </w:tcPr>
          <w:p w:rsidR="008B5435" w:rsidRPr="00CA1E69" w:rsidRDefault="008B5435" w:rsidP="00CA1E69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43" w:type="dxa"/>
            <w:vMerge/>
            <w:vAlign w:val="center"/>
          </w:tcPr>
          <w:p w:rsidR="008B5435" w:rsidRPr="003A61C0" w:rsidRDefault="008B5435" w:rsidP="009B3B5C">
            <w:pPr>
              <w:spacing w:line="24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291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Anteil gebrochener Oberflächen 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4.6.2 Anteil gebrochener Körner </w:t>
            </w:r>
          </w:p>
        </w:tc>
        <w:tc>
          <w:tcPr>
            <w:tcW w:w="1843" w:type="dxa"/>
            <w:gridSpan w:val="2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NPD</w:t>
            </w:r>
          </w:p>
        </w:tc>
        <w:tc>
          <w:tcPr>
            <w:tcW w:w="1741" w:type="dxa"/>
          </w:tcPr>
          <w:p w:rsidR="008B5435" w:rsidRPr="003A61C0" w:rsidRDefault="008B5435" w:rsidP="00CA1E69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312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Widerstand gegen Zertrümmerung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1843" w:type="dxa"/>
            <w:gridSpan w:val="2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LA</w:t>
            </w:r>
            <w:r>
              <w:rPr>
                <w:sz w:val="14"/>
                <w:szCs w:val="14"/>
                <w:vertAlign w:val="subscript"/>
              </w:rPr>
              <w:t>25</w:t>
            </w:r>
          </w:p>
        </w:tc>
        <w:tc>
          <w:tcPr>
            <w:tcW w:w="1741" w:type="dxa"/>
          </w:tcPr>
          <w:p w:rsidR="008B5435" w:rsidRPr="003A61C0" w:rsidRDefault="008B5435" w:rsidP="00CA1E69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849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:rsidR="008B5435" w:rsidRPr="003A61C0" w:rsidRDefault="008B5435" w:rsidP="009B3B5C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6.5.2.1 Dicalciumsilicat-Zerfall von </w:t>
            </w:r>
            <w:r w:rsidRPr="003A61C0">
              <w:rPr>
                <w:sz w:val="14"/>
                <w:szCs w:val="14"/>
              </w:rPr>
              <w:tab/>
              <w:t>Hochofenstückschlacke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6.5.2.2 Eisenzerfall von Hochofenstückschlacke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6.5.3 Raumbeständigkeit von Stahlwerksschlacke</w:t>
            </w:r>
          </w:p>
        </w:tc>
        <w:tc>
          <w:tcPr>
            <w:tcW w:w="3584" w:type="dxa"/>
            <w:gridSpan w:val="3"/>
            <w:vAlign w:val="center"/>
          </w:tcPr>
          <w:p w:rsidR="008B5435" w:rsidRPr="003A61C0" w:rsidRDefault="008B5435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NPD</w:t>
            </w: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470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Wasseraufnahme/-saugvermögen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5.4.2 Wasseraufnahme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5.6 Wassersaughöhe</w:t>
            </w:r>
          </w:p>
        </w:tc>
        <w:tc>
          <w:tcPr>
            <w:tcW w:w="3584" w:type="dxa"/>
            <w:gridSpan w:val="3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867DB3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WA</w:t>
            </w:r>
            <w:r>
              <w:rPr>
                <w:sz w:val="14"/>
                <w:szCs w:val="14"/>
                <w:vertAlign w:val="subscript"/>
              </w:rPr>
              <w:t>24</w:t>
            </w:r>
            <w:r>
              <w:rPr>
                <w:sz w:val="14"/>
                <w:szCs w:val="14"/>
              </w:rPr>
              <w:t>1</w:t>
            </w:r>
          </w:p>
          <w:p w:rsidR="008B5435" w:rsidRPr="003A61C0" w:rsidRDefault="008B5435" w:rsidP="003F02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2079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Zusammensetzung/Gehalt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6.2 Petrographische Beschreibung </w:t>
            </w:r>
          </w:p>
          <w:p w:rsidR="008B5435" w:rsidRPr="003A61C0" w:rsidRDefault="008B5435" w:rsidP="003A61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6.3 Klassifizierung der Bestandteile von groben </w:t>
            </w:r>
            <w:r w:rsidRPr="003A61C0">
              <w:rPr>
                <w:sz w:val="14"/>
                <w:szCs w:val="14"/>
              </w:rPr>
              <w:br/>
            </w:r>
            <w:r w:rsidRPr="003A61C0">
              <w:rPr>
                <w:sz w:val="14"/>
                <w:szCs w:val="14"/>
              </w:rPr>
              <w:tab/>
              <w:t>rezyklierten Gesteinskörnungen</w:t>
            </w:r>
          </w:p>
          <w:p w:rsidR="008B5435" w:rsidRPr="003A61C0" w:rsidRDefault="008B5435" w:rsidP="003A61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6.4.3 Gehalt an wasserlöslichem Sulfat in rezyklierten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3A61C0">
              <w:rPr>
                <w:sz w:val="14"/>
                <w:szCs w:val="14"/>
              </w:rPr>
              <w:t>Gesteinskörnungen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6.4.1 Säurelösliche Sulfate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6.4.2 Gesamtschwefelgehalt</w:t>
            </w:r>
          </w:p>
          <w:p w:rsidR="008B5435" w:rsidRPr="003A61C0" w:rsidRDefault="008B5435" w:rsidP="003F02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ind w:right="-383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6.5.1 Bestandteile, die das Erstarrungs- und </w:t>
            </w:r>
            <w:r w:rsidRPr="003A61C0">
              <w:rPr>
                <w:sz w:val="14"/>
                <w:szCs w:val="14"/>
              </w:rPr>
              <w:tab/>
              <w:t xml:space="preserve">Erhärtungsverhalten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3A61C0">
              <w:rPr>
                <w:sz w:val="14"/>
                <w:szCs w:val="14"/>
              </w:rPr>
              <w:t xml:space="preserve">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3A61C0">
              <w:rPr>
                <w:sz w:val="14"/>
                <w:szCs w:val="14"/>
              </w:rPr>
              <w:t>hydraulisch gebundenen Gemischen verändern</w:t>
            </w:r>
          </w:p>
        </w:tc>
        <w:tc>
          <w:tcPr>
            <w:tcW w:w="3584" w:type="dxa"/>
            <w:gridSpan w:val="3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:rsidR="008B5435" w:rsidRPr="003704A3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704A3">
              <w:rPr>
                <w:sz w:val="14"/>
                <w:szCs w:val="14"/>
              </w:rPr>
              <w:t>keine recyclierte Gesteinskörnung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704A3" w:rsidRDefault="008B5435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704A3">
              <w:rPr>
                <w:sz w:val="14"/>
                <w:szCs w:val="14"/>
              </w:rPr>
              <w:t>keine recyclierte Gesteinskörnung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8B5435" w:rsidRPr="003A61C0" w:rsidRDefault="008B5435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432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Widerstand gegen Abnutzung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5.3 Widerstand gegen Verschleiß</w:t>
            </w:r>
          </w:p>
        </w:tc>
        <w:tc>
          <w:tcPr>
            <w:tcW w:w="1774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9B3B5C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</w:tc>
        <w:tc>
          <w:tcPr>
            <w:tcW w:w="1810" w:type="dxa"/>
            <w:gridSpan w:val="2"/>
          </w:tcPr>
          <w:p w:rsidR="008B5435" w:rsidRPr="003A61C0" w:rsidRDefault="008B5435" w:rsidP="00CA1E69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847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Gefährliche Stoffe: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- Abstrahlung von Radioaktivität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- Freisetzung von Schwermetallen </w:t>
            </w:r>
          </w:p>
          <w:p w:rsidR="008B5435" w:rsidRPr="003A61C0" w:rsidRDefault="008B5435" w:rsidP="003A61C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- Freisetzung von polyzyklischen aromatischen </w:t>
            </w:r>
            <w:r w:rsidRPr="003A61C0">
              <w:rPr>
                <w:sz w:val="14"/>
                <w:szCs w:val="14"/>
              </w:rPr>
              <w:tab/>
              <w:t xml:space="preserve">Kohlenwasserstoffen 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- Freisetzung anderer gefährlicher Stoffe </w:t>
            </w:r>
          </w:p>
        </w:tc>
        <w:tc>
          <w:tcPr>
            <w:tcW w:w="3584" w:type="dxa"/>
            <w:gridSpan w:val="3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  <w:p w:rsidR="008B5435" w:rsidRPr="003A61C0" w:rsidRDefault="008B5435" w:rsidP="00A723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  <w:p w:rsidR="008B5435" w:rsidRDefault="008B5435" w:rsidP="003A61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3F02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920"/>
        </w:trPr>
        <w:tc>
          <w:tcPr>
            <w:tcW w:w="4361" w:type="dxa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Verwitterungsbeständigkeit </w:t>
            </w:r>
          </w:p>
          <w:p w:rsidR="008B5435" w:rsidRPr="003A61C0" w:rsidRDefault="008B5435" w:rsidP="003A61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7.2 Maximale Magnesiumsulfatwerte von groben </w:t>
            </w:r>
            <w:r w:rsidRPr="003A61C0">
              <w:rPr>
                <w:sz w:val="14"/>
                <w:szCs w:val="14"/>
              </w:rPr>
              <w:tab/>
              <w:t>Gesteinskörnungen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7.4 „Sonnenbrand“ von Basalt </w:t>
            </w:r>
          </w:p>
          <w:p w:rsidR="008B5435" w:rsidRPr="003A61C0" w:rsidRDefault="008B5435" w:rsidP="009B3B5C">
            <w:pP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7.3.1 Wasseraufnahme als Vorversuch für den Frostwiderstand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7.3.2 Frostwiderstand</w:t>
            </w:r>
          </w:p>
          <w:p w:rsidR="008B5435" w:rsidRPr="003A61C0" w:rsidRDefault="008B5435" w:rsidP="003A61C0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3584" w:type="dxa"/>
            <w:gridSpan w:val="3"/>
          </w:tcPr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NPD </w:t>
            </w: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8B5435" w:rsidRPr="003A61C0" w:rsidRDefault="008B5435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</w:t>
            </w:r>
            <w:r w:rsidRPr="003A61C0">
              <w:rPr>
                <w:sz w:val="14"/>
                <w:szCs w:val="14"/>
              </w:rPr>
              <w:t>ein Basalt</w:t>
            </w:r>
          </w:p>
          <w:p w:rsidR="008B5435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B5435" w:rsidRDefault="008B5435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14"/>
                <w:szCs w:val="14"/>
                <w:vertAlign w:val="subscript"/>
              </w:rPr>
            </w:pPr>
            <w:r>
              <w:rPr>
                <w:i/>
                <w:iCs/>
                <w:sz w:val="14"/>
                <w:szCs w:val="14"/>
              </w:rPr>
              <w:t>F</w:t>
            </w:r>
            <w:r>
              <w:rPr>
                <w:sz w:val="14"/>
                <w:szCs w:val="14"/>
                <w:vertAlign w:val="subscript"/>
              </w:rPr>
              <w:t>1</w:t>
            </w:r>
          </w:p>
          <w:p w:rsidR="008B5435" w:rsidRPr="003A61C0" w:rsidRDefault="008B5435" w:rsidP="003F02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</w:tc>
        <w:tc>
          <w:tcPr>
            <w:tcW w:w="2043" w:type="dxa"/>
            <w:vMerge/>
          </w:tcPr>
          <w:p w:rsidR="008B5435" w:rsidRPr="003A61C0" w:rsidRDefault="008B5435" w:rsidP="009B3B5C">
            <w:pPr>
              <w:spacing w:after="0" w:line="24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8B5435" w:rsidRPr="009F4064">
        <w:trPr>
          <w:trHeight w:val="288"/>
        </w:trPr>
        <w:tc>
          <w:tcPr>
            <w:tcW w:w="9988" w:type="dxa"/>
            <w:gridSpan w:val="5"/>
          </w:tcPr>
          <w:p w:rsidR="008B5435" w:rsidRPr="003A61C0" w:rsidRDefault="008B5435" w:rsidP="009B3B5C">
            <w:pPr>
              <w:spacing w:after="0" w:line="240" w:lineRule="exact"/>
              <w:rPr>
                <w:rFonts w:cs="Times New Roman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Freiwillige Angabe gemäß ÖNORM B 3132</w:t>
            </w:r>
          </w:p>
        </w:tc>
      </w:tr>
      <w:tr w:rsidR="008B5435" w:rsidRPr="009F4064">
        <w:trPr>
          <w:trHeight w:val="288"/>
        </w:trPr>
        <w:tc>
          <w:tcPr>
            <w:tcW w:w="4361" w:type="dxa"/>
          </w:tcPr>
          <w:p w:rsidR="008B5435" w:rsidRPr="003704A3" w:rsidRDefault="008B5435" w:rsidP="003704A3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704A3">
              <w:rPr>
                <w:sz w:val="14"/>
                <w:szCs w:val="14"/>
              </w:rPr>
              <w:t>Beurteilung der Feinteile gemäß ÖNORM B 4811</w:t>
            </w:r>
          </w:p>
        </w:tc>
        <w:tc>
          <w:tcPr>
            <w:tcW w:w="3584" w:type="dxa"/>
            <w:gridSpan w:val="3"/>
          </w:tcPr>
          <w:p w:rsidR="008B5435" w:rsidRPr="003A61C0" w:rsidRDefault="008B5435" w:rsidP="003F02C0">
            <w:pPr>
              <w:spacing w:after="0" w:line="2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43" w:type="dxa"/>
          </w:tcPr>
          <w:p w:rsidR="008B5435" w:rsidRPr="003A61C0" w:rsidRDefault="008B5435" w:rsidP="009B3B5C">
            <w:pPr>
              <w:spacing w:after="0" w:line="240" w:lineRule="exact"/>
              <w:rPr>
                <w:rFonts w:cs="Times New Roman"/>
                <w:sz w:val="14"/>
                <w:szCs w:val="14"/>
              </w:rPr>
            </w:pPr>
          </w:p>
        </w:tc>
      </w:tr>
    </w:tbl>
    <w:p w:rsidR="008B5435" w:rsidRDefault="008B5435" w:rsidP="00677EC1">
      <w:pPr>
        <w:spacing w:after="120"/>
        <w:rPr>
          <w:rFonts w:cs="Times New Roman"/>
        </w:rPr>
      </w:pPr>
    </w:p>
    <w:sectPr w:rsidR="008B5435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35" w:rsidRDefault="008B543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5435" w:rsidRDefault="008B543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35" w:rsidRDefault="008B543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5435" w:rsidRDefault="008B543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B9"/>
    <w:rsid w:val="00000A86"/>
    <w:rsid w:val="00000FE9"/>
    <w:rsid w:val="000059BA"/>
    <w:rsid w:val="000774BB"/>
    <w:rsid w:val="000813ED"/>
    <w:rsid w:val="000B15C9"/>
    <w:rsid w:val="000B6A07"/>
    <w:rsid w:val="000E2828"/>
    <w:rsid w:val="000E5D87"/>
    <w:rsid w:val="000F7C5F"/>
    <w:rsid w:val="00104E2B"/>
    <w:rsid w:val="001230B2"/>
    <w:rsid w:val="00127DB1"/>
    <w:rsid w:val="00193A87"/>
    <w:rsid w:val="0027590F"/>
    <w:rsid w:val="00285CDE"/>
    <w:rsid w:val="002C27A6"/>
    <w:rsid w:val="002D4AEA"/>
    <w:rsid w:val="002E43DD"/>
    <w:rsid w:val="002F2220"/>
    <w:rsid w:val="00364B6C"/>
    <w:rsid w:val="003704A3"/>
    <w:rsid w:val="00394556"/>
    <w:rsid w:val="003961F0"/>
    <w:rsid w:val="003A61C0"/>
    <w:rsid w:val="003A6C96"/>
    <w:rsid w:val="003E2FF8"/>
    <w:rsid w:val="003F02C0"/>
    <w:rsid w:val="004133F9"/>
    <w:rsid w:val="0043456E"/>
    <w:rsid w:val="0044086B"/>
    <w:rsid w:val="00481D86"/>
    <w:rsid w:val="004A15DD"/>
    <w:rsid w:val="004A3F0B"/>
    <w:rsid w:val="004B4AC4"/>
    <w:rsid w:val="004C472D"/>
    <w:rsid w:val="00503620"/>
    <w:rsid w:val="00512FC1"/>
    <w:rsid w:val="00513D67"/>
    <w:rsid w:val="00522848"/>
    <w:rsid w:val="00594EB0"/>
    <w:rsid w:val="005B4750"/>
    <w:rsid w:val="005C24B5"/>
    <w:rsid w:val="005D3654"/>
    <w:rsid w:val="0061289E"/>
    <w:rsid w:val="00615115"/>
    <w:rsid w:val="00641DEB"/>
    <w:rsid w:val="00670439"/>
    <w:rsid w:val="00675505"/>
    <w:rsid w:val="00677EC1"/>
    <w:rsid w:val="00677FAC"/>
    <w:rsid w:val="006F23C9"/>
    <w:rsid w:val="00703E5C"/>
    <w:rsid w:val="00745FFF"/>
    <w:rsid w:val="0078146C"/>
    <w:rsid w:val="007E4576"/>
    <w:rsid w:val="00847119"/>
    <w:rsid w:val="0086001B"/>
    <w:rsid w:val="00863257"/>
    <w:rsid w:val="00867DB3"/>
    <w:rsid w:val="00873366"/>
    <w:rsid w:val="00895806"/>
    <w:rsid w:val="008975E2"/>
    <w:rsid w:val="008B5435"/>
    <w:rsid w:val="008C6EC2"/>
    <w:rsid w:val="008F73B9"/>
    <w:rsid w:val="009053F9"/>
    <w:rsid w:val="00923868"/>
    <w:rsid w:val="00935F17"/>
    <w:rsid w:val="009423BD"/>
    <w:rsid w:val="00952E24"/>
    <w:rsid w:val="00990FA8"/>
    <w:rsid w:val="009B3B5C"/>
    <w:rsid w:val="009F4064"/>
    <w:rsid w:val="009F729E"/>
    <w:rsid w:val="00A00D0B"/>
    <w:rsid w:val="00A25FDD"/>
    <w:rsid w:val="00A35F6D"/>
    <w:rsid w:val="00A516F5"/>
    <w:rsid w:val="00A539C8"/>
    <w:rsid w:val="00A723EF"/>
    <w:rsid w:val="00A76B0B"/>
    <w:rsid w:val="00A85749"/>
    <w:rsid w:val="00A97D21"/>
    <w:rsid w:val="00AB7278"/>
    <w:rsid w:val="00AC7C58"/>
    <w:rsid w:val="00B7604E"/>
    <w:rsid w:val="00B97106"/>
    <w:rsid w:val="00BA2B3D"/>
    <w:rsid w:val="00BD385C"/>
    <w:rsid w:val="00C029FA"/>
    <w:rsid w:val="00C0425C"/>
    <w:rsid w:val="00C56D2D"/>
    <w:rsid w:val="00C56E0B"/>
    <w:rsid w:val="00C77696"/>
    <w:rsid w:val="00C8695C"/>
    <w:rsid w:val="00CA1E69"/>
    <w:rsid w:val="00CF3A1D"/>
    <w:rsid w:val="00D11254"/>
    <w:rsid w:val="00D36135"/>
    <w:rsid w:val="00DA02ED"/>
    <w:rsid w:val="00DA54DA"/>
    <w:rsid w:val="00DB2636"/>
    <w:rsid w:val="00DB76E8"/>
    <w:rsid w:val="00E36554"/>
    <w:rsid w:val="00E703C2"/>
    <w:rsid w:val="00E871AC"/>
    <w:rsid w:val="00EF4AAD"/>
    <w:rsid w:val="00F02CAA"/>
    <w:rsid w:val="00F07C51"/>
    <w:rsid w:val="00F1004A"/>
    <w:rsid w:val="00F25DD6"/>
    <w:rsid w:val="00F60CEC"/>
    <w:rsid w:val="00F96228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9"/>
    <w:pPr>
      <w:spacing w:after="240" w:line="230" w:lineRule="atLeast"/>
      <w:jc w:val="both"/>
    </w:pPr>
    <w:rPr>
      <w:rFonts w:eastAsia="Times New Roman" w:cs="Arial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Normal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99"/>
    <w:qFormat/>
    <w:rsid w:val="00AB72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448</Words>
  <Characters>2825</Characters>
  <Application>Microsoft Office Outlook</Application>
  <DocSecurity>0</DocSecurity>
  <Lines>0</Lines>
  <Paragraphs>0</Paragraphs>
  <ScaleCrop>false</ScaleCrop>
  <Company>Nievelt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Kieswerk</cp:lastModifiedBy>
  <cp:revision>21</cp:revision>
  <cp:lastPrinted>2015-10-27T14:09:00Z</cp:lastPrinted>
  <dcterms:created xsi:type="dcterms:W3CDTF">2013-07-01T08:54:00Z</dcterms:created>
  <dcterms:modified xsi:type="dcterms:W3CDTF">2015-10-27T15:50:00Z</dcterms:modified>
</cp:coreProperties>
</file>